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26" w:rsidRPr="00237526" w:rsidRDefault="00237526" w:rsidP="00237526">
      <w:pPr>
        <w:ind w:firstLineChars="200" w:firstLine="643"/>
        <w:rPr>
          <w:rFonts w:ascii="楷体" w:eastAsia="楷体" w:hAnsi="楷体" w:cs="楷体" w:hint="eastAsia"/>
          <w:b/>
          <w:bCs/>
          <w:sz w:val="32"/>
          <w:szCs w:val="32"/>
        </w:rPr>
      </w:pPr>
      <w:r w:rsidRPr="00237526">
        <w:rPr>
          <w:rFonts w:ascii="楷体" w:eastAsia="楷体" w:hAnsi="楷体" w:cs="楷体" w:hint="eastAsia"/>
          <w:b/>
          <w:bCs/>
          <w:sz w:val="32"/>
          <w:szCs w:val="32"/>
        </w:rPr>
        <w:t>风险处置</w:t>
      </w:r>
    </w:p>
    <w:p w:rsidR="00237526" w:rsidRDefault="00237526" w:rsidP="00237526">
      <w:pPr>
        <w:ind w:firstLineChars="200" w:firstLine="640"/>
        <w:rPr>
          <w:rFonts w:ascii="楷体" w:eastAsia="楷体" w:hAnsi="楷体" w:cs="楷体" w:hint="eastAsia"/>
          <w:b/>
          <w:bCs/>
          <w:sz w:val="32"/>
          <w:szCs w:val="32"/>
        </w:rPr>
      </w:pPr>
      <w:r w:rsidRPr="00237526">
        <w:rPr>
          <w:rFonts w:ascii="楷体" w:eastAsia="楷体" w:hAnsi="楷体" w:cs="楷体" w:hint="eastAsia"/>
          <w:bCs/>
          <w:sz w:val="32"/>
          <w:szCs w:val="32"/>
        </w:rPr>
        <w:t>对于借款人发生经营困难、涉及重大诉讼、存在欺诈行为、逾期欠息无法归还等重大风险事项而影响贷款安全的，经营机构应及时排查借款人财产线索、扣划借款人账户资金、保全借款人及关联人财产、要求担保人履行担保责任等措施，最大限度降低本行损失</w:t>
      </w:r>
      <w:r w:rsidRPr="00237526">
        <w:rPr>
          <w:rFonts w:ascii="楷体" w:eastAsia="楷体" w:hAnsi="楷体" w:cs="楷体" w:hint="eastAsia"/>
          <w:b/>
          <w:bCs/>
          <w:sz w:val="32"/>
          <w:szCs w:val="32"/>
        </w:rPr>
        <w:t>。</w:t>
      </w:r>
    </w:p>
    <w:p w:rsidR="00237526" w:rsidRDefault="00237526" w:rsidP="00237526">
      <w:pPr>
        <w:ind w:firstLineChars="200" w:firstLine="643"/>
        <w:rPr>
          <w:rFonts w:ascii="仿宋" w:eastAsia="仿宋" w:hAnsi="仿宋" w:hint="eastAsia"/>
          <w:b/>
          <w:sz w:val="32"/>
          <w:szCs w:val="32"/>
        </w:rPr>
      </w:pPr>
      <w:r w:rsidRPr="00237526">
        <w:rPr>
          <w:rFonts w:ascii="仿宋" w:eastAsia="仿宋" w:hAnsi="仿宋" w:hint="eastAsia"/>
          <w:b/>
          <w:sz w:val="32"/>
          <w:szCs w:val="32"/>
        </w:rPr>
        <w:t>预警机制</w:t>
      </w:r>
    </w:p>
    <w:p w:rsidR="00237526" w:rsidRPr="00237526" w:rsidRDefault="00237526" w:rsidP="00237526">
      <w:pPr>
        <w:ind w:firstLineChars="200" w:firstLine="640"/>
        <w:rPr>
          <w:rFonts w:ascii="仿宋" w:eastAsia="仿宋" w:hAnsi="仿宋" w:hint="eastAsia"/>
          <w:sz w:val="32"/>
          <w:szCs w:val="32"/>
        </w:rPr>
      </w:pPr>
      <w:r>
        <w:rPr>
          <w:rFonts w:ascii="仿宋" w:eastAsia="仿宋" w:hAnsi="仿宋" w:hint="eastAsia"/>
          <w:sz w:val="32"/>
          <w:szCs w:val="32"/>
        </w:rPr>
        <w:t>如有业务发生逾期欠息后，银</w:t>
      </w:r>
      <w:r w:rsidRPr="00237526">
        <w:rPr>
          <w:rFonts w:ascii="仿宋" w:eastAsia="仿宋" w:hAnsi="仿宋" w:hint="eastAsia"/>
          <w:sz w:val="32"/>
          <w:szCs w:val="32"/>
        </w:rPr>
        <w:t>行</w:t>
      </w:r>
      <w:r>
        <w:rPr>
          <w:rFonts w:ascii="仿宋" w:eastAsia="仿宋" w:hAnsi="仿宋" w:hint="eastAsia"/>
          <w:sz w:val="32"/>
          <w:szCs w:val="32"/>
        </w:rPr>
        <w:t>会</w:t>
      </w:r>
      <w:r w:rsidRPr="00237526">
        <w:rPr>
          <w:rFonts w:ascii="仿宋" w:eastAsia="仿宋" w:hAnsi="仿宋" w:hint="eastAsia"/>
          <w:sz w:val="32"/>
          <w:szCs w:val="32"/>
        </w:rPr>
        <w:t>按照对公客户贷后管理要求及合作约定进行催收，由</w:t>
      </w:r>
      <w:r>
        <w:rPr>
          <w:rFonts w:ascii="仿宋" w:eastAsia="仿宋" w:hAnsi="仿宋" w:hint="eastAsia"/>
          <w:sz w:val="32"/>
          <w:szCs w:val="32"/>
        </w:rPr>
        <w:t>江苏银行徐州分行统一向贷款</w:t>
      </w:r>
      <w:r w:rsidRPr="00237526">
        <w:rPr>
          <w:rFonts w:ascii="仿宋" w:eastAsia="仿宋" w:hAnsi="仿宋" w:hint="eastAsia"/>
          <w:sz w:val="32"/>
          <w:szCs w:val="32"/>
        </w:rPr>
        <w:t>方通报逾欠事项。</w:t>
      </w:r>
    </w:p>
    <w:p w:rsidR="00C71D06" w:rsidRDefault="00237526" w:rsidP="00237526">
      <w:pPr>
        <w:ind w:firstLineChars="200" w:firstLine="640"/>
        <w:rPr>
          <w:rFonts w:ascii="仿宋" w:eastAsia="仿宋" w:hAnsi="仿宋"/>
          <w:sz w:val="32"/>
          <w:szCs w:val="32"/>
        </w:rPr>
      </w:pPr>
      <w:r w:rsidRPr="00237526">
        <w:rPr>
          <w:rFonts w:ascii="仿宋" w:eastAsia="仿宋" w:hAnsi="仿宋" w:hint="eastAsia"/>
          <w:sz w:val="32"/>
          <w:szCs w:val="32"/>
        </w:rPr>
        <w:t>对逾欠息在30天内（含）的业务，</w:t>
      </w:r>
      <w:r>
        <w:rPr>
          <w:rFonts w:ascii="仿宋" w:eastAsia="仿宋" w:hAnsi="仿宋" w:hint="eastAsia"/>
          <w:sz w:val="32"/>
          <w:szCs w:val="32"/>
        </w:rPr>
        <w:t>银行客户经理会与</w:t>
      </w:r>
      <w:r w:rsidRPr="00237526">
        <w:rPr>
          <w:rFonts w:ascii="仿宋" w:eastAsia="仿宋" w:hAnsi="仿宋" w:hint="eastAsia"/>
          <w:sz w:val="32"/>
          <w:szCs w:val="32"/>
        </w:rPr>
        <w:t>借款人协商制定还款计划，如未能制定有效还款计划或未按还款计划落实还款等情况的，应及时提起诉讼（含委托诉讼）并跟踪立案情况。合作协议中如有其他约定的，从其约定。</w:t>
      </w:r>
    </w:p>
    <w:p w:rsidR="00E41055" w:rsidRDefault="007F1C0C" w:rsidP="007F1C0C">
      <w:pPr>
        <w:widowControl/>
        <w:spacing w:before="150" w:after="150"/>
        <w:jc w:val="left"/>
        <w:rPr>
          <w:rFonts w:ascii="黑体" w:eastAsia="黑体" w:hAnsi="黑体" w:cs="黑体" w:hint="eastAsia"/>
          <w:kern w:val="0"/>
          <w:sz w:val="32"/>
          <w:szCs w:val="32"/>
        </w:rPr>
      </w:pPr>
      <w:r>
        <w:rPr>
          <w:rFonts w:ascii="黑体" w:eastAsia="黑体" w:hAnsi="黑体" w:cs="黑体" w:hint="eastAsia"/>
          <w:kern w:val="0"/>
          <w:sz w:val="32"/>
          <w:szCs w:val="32"/>
        </w:rPr>
        <w:t>二</w:t>
      </w:r>
      <w:r w:rsidR="00293332">
        <w:rPr>
          <w:rFonts w:ascii="黑体" w:eastAsia="黑体" w:hAnsi="黑体" w:cs="黑体" w:hint="eastAsia"/>
          <w:kern w:val="0"/>
          <w:sz w:val="32"/>
          <w:szCs w:val="32"/>
        </w:rPr>
        <w:t>、存在的问题</w:t>
      </w:r>
    </w:p>
    <w:p w:rsidR="00E41055" w:rsidRPr="007F1C0C" w:rsidRDefault="007F1C0C" w:rsidP="002F7E2C">
      <w:pPr>
        <w:widowControl/>
        <w:tabs>
          <w:tab w:val="left" w:pos="395"/>
        </w:tabs>
        <w:spacing w:before="150" w:after="150"/>
        <w:ind w:firstLineChars="98" w:firstLine="314"/>
        <w:jc w:val="left"/>
        <w:rPr>
          <w:rFonts w:ascii="仿宋" w:eastAsia="仿宋" w:hAnsi="仿宋" w:cs="宋体"/>
          <w:color w:val="333333"/>
          <w:kern w:val="0"/>
          <w:sz w:val="32"/>
          <w:szCs w:val="32"/>
        </w:rPr>
      </w:pPr>
      <w:r w:rsidRPr="002F7E2C">
        <w:rPr>
          <w:rFonts w:ascii="楷体" w:eastAsia="楷体" w:hAnsi="楷体" w:cs="楷体" w:hint="eastAsia"/>
          <w:bCs/>
          <w:color w:val="333333"/>
          <w:kern w:val="0"/>
          <w:sz w:val="32"/>
          <w:szCs w:val="32"/>
        </w:rPr>
        <w:t>1、</w:t>
      </w:r>
      <w:r w:rsidR="002F7E2C" w:rsidRPr="002F7E2C">
        <w:rPr>
          <w:rFonts w:ascii="楷体" w:eastAsia="楷体" w:hAnsi="楷体" w:cs="楷体" w:hint="eastAsia"/>
          <w:bCs/>
          <w:color w:val="333333"/>
          <w:kern w:val="0"/>
          <w:sz w:val="32"/>
          <w:szCs w:val="32"/>
        </w:rPr>
        <w:t>今年年初制定的</w:t>
      </w:r>
      <w:r w:rsidR="002F7E2C">
        <w:rPr>
          <w:rFonts w:ascii="仿宋" w:eastAsia="仿宋" w:hAnsi="仿宋" w:hint="eastAsia"/>
          <w:sz w:val="32"/>
          <w:szCs w:val="32"/>
        </w:rPr>
        <w:t>贷款资金发放向成立五年内中小企业倾斜。</w:t>
      </w:r>
      <w:r w:rsidR="002F7E2C">
        <w:rPr>
          <w:rFonts w:ascii="楷体" w:eastAsia="楷体" w:hAnsi="楷体" w:cs="楷体" w:hint="eastAsia"/>
          <w:bCs/>
          <w:color w:val="333333"/>
          <w:kern w:val="0"/>
          <w:sz w:val="32"/>
          <w:szCs w:val="32"/>
        </w:rPr>
        <w:t>这些中小企业</w:t>
      </w:r>
      <w:r w:rsidR="00293332" w:rsidRPr="007F1C0C">
        <w:rPr>
          <w:rFonts w:ascii="仿宋" w:eastAsia="仿宋" w:hAnsi="仿宋" w:cs="宋体" w:hint="eastAsia"/>
          <w:color w:val="333333"/>
          <w:kern w:val="0"/>
          <w:sz w:val="32"/>
          <w:szCs w:val="32"/>
        </w:rPr>
        <w:t>生产经营规模普遍偏小，</w:t>
      </w:r>
      <w:r w:rsidRPr="007F1C0C">
        <w:rPr>
          <w:rFonts w:ascii="仿宋" w:eastAsia="仿宋" w:hAnsi="仿宋" w:cs="宋体" w:hint="eastAsia"/>
          <w:color w:val="333333"/>
          <w:kern w:val="0"/>
          <w:sz w:val="32"/>
          <w:szCs w:val="32"/>
        </w:rPr>
        <w:t>带动就业人数偏少，影响带动就业总数的完成量。</w:t>
      </w:r>
      <w:r w:rsidR="00293332" w:rsidRPr="007F1C0C">
        <w:rPr>
          <w:rFonts w:ascii="仿宋" w:eastAsia="仿宋" w:hAnsi="仿宋" w:cs="宋体" w:hint="eastAsia"/>
          <w:color w:val="333333"/>
          <w:kern w:val="0"/>
          <w:sz w:val="32"/>
          <w:szCs w:val="32"/>
        </w:rPr>
        <w:t>小微企业类型多，资金需求一次性量小、频率高，加大了贷款的复杂性，增加了融资的成本和代价</w:t>
      </w:r>
      <w:r>
        <w:rPr>
          <w:rFonts w:ascii="仿宋" w:eastAsia="仿宋" w:hAnsi="仿宋" w:cs="宋体" w:hint="eastAsia"/>
          <w:color w:val="333333"/>
          <w:kern w:val="0"/>
          <w:sz w:val="32"/>
          <w:szCs w:val="32"/>
        </w:rPr>
        <w:t>。</w:t>
      </w:r>
    </w:p>
    <w:p w:rsidR="00E41055" w:rsidRDefault="007F1C0C" w:rsidP="002F7E2C">
      <w:pPr>
        <w:widowControl/>
        <w:spacing w:before="150" w:after="150"/>
        <w:ind w:firstLineChars="99" w:firstLine="317"/>
        <w:jc w:val="left"/>
        <w:rPr>
          <w:rFonts w:ascii="仿宋" w:eastAsia="仿宋" w:hAnsi="仿宋" w:cs="宋体"/>
          <w:color w:val="333333"/>
          <w:kern w:val="0"/>
          <w:sz w:val="32"/>
          <w:szCs w:val="32"/>
        </w:rPr>
      </w:pPr>
      <w:r w:rsidRPr="002F7E2C">
        <w:rPr>
          <w:rFonts w:ascii="楷体" w:eastAsia="楷体" w:hAnsi="楷体" w:cs="楷体" w:hint="eastAsia"/>
          <w:bCs/>
          <w:color w:val="333333"/>
          <w:kern w:val="0"/>
          <w:sz w:val="32"/>
          <w:szCs w:val="32"/>
        </w:rPr>
        <w:lastRenderedPageBreak/>
        <w:t>2、</w:t>
      </w:r>
      <w:r w:rsidR="002F7E2C" w:rsidRPr="002F7E2C">
        <w:rPr>
          <w:rFonts w:ascii="楷体" w:eastAsia="楷体" w:hAnsi="楷体" w:cs="楷体" w:hint="eastAsia"/>
          <w:bCs/>
          <w:color w:val="333333"/>
          <w:kern w:val="0"/>
          <w:sz w:val="32"/>
          <w:szCs w:val="32"/>
        </w:rPr>
        <w:t>银行</w:t>
      </w:r>
      <w:r w:rsidR="00293332">
        <w:rPr>
          <w:rFonts w:ascii="仿宋" w:eastAsia="仿宋" w:hAnsi="仿宋" w:cs="宋体" w:hint="eastAsia"/>
          <w:color w:val="333333"/>
          <w:kern w:val="0"/>
          <w:sz w:val="32"/>
          <w:szCs w:val="32"/>
        </w:rPr>
        <w:t>严格的抵押担保条件导致对刚起步的中小微企业服务受限，银行对信誉良好、资质规模大、经营流水好的企业更加青睐，而真正急需融资需求刚起步创业的企业受各项条件限制反而贷不到款，对这些小微企业采取保守态度，只能办理信用贷款，而信用贷款额度低，只能享受市总对其贴补保费，没有抵押贷款贴息力度大。造成了这些企业推迟或是延误了扩张规模的时机，使小微企业在竞争中处于不利地位。</w:t>
      </w:r>
    </w:p>
    <w:p w:rsidR="00E41055" w:rsidRPr="005236F6" w:rsidRDefault="005236F6">
      <w:pPr>
        <w:widowControl/>
        <w:spacing w:before="150" w:after="150"/>
        <w:ind w:firstLineChars="200" w:firstLine="643"/>
        <w:jc w:val="left"/>
        <w:rPr>
          <w:rFonts w:ascii="仿宋" w:eastAsia="仿宋" w:hAnsi="仿宋" w:cs="宋体"/>
          <w:bCs/>
          <w:color w:val="333333"/>
          <w:kern w:val="0"/>
          <w:sz w:val="32"/>
          <w:szCs w:val="32"/>
        </w:rPr>
      </w:pPr>
      <w:r>
        <w:rPr>
          <w:rFonts w:ascii="楷体" w:eastAsia="楷体" w:hAnsi="楷体" w:cs="楷体" w:hint="eastAsia"/>
          <w:b/>
          <w:color w:val="333333"/>
          <w:kern w:val="0"/>
          <w:sz w:val="32"/>
          <w:szCs w:val="32"/>
        </w:rPr>
        <w:t>3、</w:t>
      </w:r>
      <w:r w:rsidR="00894457" w:rsidRPr="005236F6">
        <w:rPr>
          <w:rFonts w:ascii="楷体" w:eastAsia="楷体" w:hAnsi="楷体" w:cs="楷体" w:hint="eastAsia"/>
          <w:color w:val="333333"/>
          <w:kern w:val="0"/>
          <w:sz w:val="32"/>
          <w:szCs w:val="32"/>
        </w:rPr>
        <w:t>今年5月底该业务拓展到五县、铜山区、贾汪区，</w:t>
      </w:r>
      <w:r w:rsidR="00237526" w:rsidRPr="005236F6">
        <w:rPr>
          <w:rFonts w:ascii="楷体" w:eastAsia="楷体" w:hAnsi="楷体" w:cs="楷体" w:hint="eastAsia"/>
          <w:color w:val="333333"/>
          <w:kern w:val="0"/>
          <w:sz w:val="32"/>
          <w:szCs w:val="32"/>
        </w:rPr>
        <w:t>有个别县积极性不高，</w:t>
      </w:r>
      <w:r w:rsidR="00894457" w:rsidRPr="005236F6">
        <w:rPr>
          <w:rFonts w:ascii="楷体" w:eastAsia="楷体" w:hAnsi="楷体" w:cs="楷体" w:hint="eastAsia"/>
          <w:color w:val="333333"/>
          <w:kern w:val="0"/>
          <w:sz w:val="32"/>
          <w:szCs w:val="32"/>
        </w:rPr>
        <w:t>后期时间紧、任务重，</w:t>
      </w:r>
      <w:r w:rsidR="007F1C0C" w:rsidRPr="005236F6">
        <w:rPr>
          <w:rFonts w:ascii="楷体" w:eastAsia="楷体" w:hAnsi="楷体" w:cs="楷体" w:hint="eastAsia"/>
          <w:color w:val="333333"/>
          <w:kern w:val="0"/>
          <w:sz w:val="32"/>
          <w:szCs w:val="32"/>
        </w:rPr>
        <w:t>不能确保能否顺利完成1000万贷款额度任务，影响为民办实事制定的1.5亿贷款额度计划</w:t>
      </w:r>
      <w:r w:rsidR="00237526">
        <w:rPr>
          <w:rFonts w:ascii="楷体" w:eastAsia="楷体" w:hAnsi="楷体" w:cs="楷体" w:hint="eastAsia"/>
          <w:color w:val="333333"/>
          <w:kern w:val="0"/>
          <w:sz w:val="32"/>
          <w:szCs w:val="32"/>
        </w:rPr>
        <w:t>，对于县区工会开展业务我们事业单位无权调度。</w:t>
      </w:r>
    </w:p>
    <w:p w:rsidR="00E41055" w:rsidRDefault="00E41055">
      <w:pPr>
        <w:rPr>
          <w:rFonts w:ascii="仿宋" w:eastAsia="仿宋" w:hAnsi="仿宋"/>
          <w:sz w:val="32"/>
          <w:szCs w:val="32"/>
        </w:rPr>
      </w:pPr>
    </w:p>
    <w:sectPr w:rsidR="00E41055" w:rsidSect="00E41055">
      <w:footerReference w:type="default" r:id="rId9"/>
      <w:pgSz w:w="11906" w:h="16838"/>
      <w:pgMar w:top="2041" w:right="1587" w:bottom="1701"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B1A" w:rsidRDefault="00CA4B1A" w:rsidP="00E41055">
      <w:r>
        <w:separator/>
      </w:r>
    </w:p>
  </w:endnote>
  <w:endnote w:type="continuationSeparator" w:id="1">
    <w:p w:rsidR="00CA4B1A" w:rsidRDefault="00CA4B1A" w:rsidP="00E41055">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55" w:rsidRDefault="00406DD1">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Ybmry5wEAAMcD&#10;AAAOAAAAAAAAAAEAIAAAAB4BAABkcnMvZTJvRG9jLnhtbFBLBQYAAAAABgAGAFkBAAB3BQAAAAA=&#10;" filled="f" stroked="f">
          <v:textbox style="mso-fit-shape-to-text:t" inset="0,0,0,0">
            <w:txbxContent>
              <w:p w:rsidR="00E41055" w:rsidRDefault="00406DD1">
                <w:pPr>
                  <w:pStyle w:val="a4"/>
                </w:pPr>
                <w:r>
                  <w:fldChar w:fldCharType="begin"/>
                </w:r>
                <w:r w:rsidR="00293332">
                  <w:instrText xml:space="preserve"> PAGE  \* MERGEFORMAT </w:instrText>
                </w:r>
                <w:r>
                  <w:fldChar w:fldCharType="separate"/>
                </w:r>
                <w:r w:rsidR="00237526">
                  <w:rPr>
                    <w:noProof/>
                  </w:rPr>
                  <w:t>- 2 -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B1A" w:rsidRDefault="00CA4B1A" w:rsidP="00E41055">
      <w:r>
        <w:separator/>
      </w:r>
    </w:p>
  </w:footnote>
  <w:footnote w:type="continuationSeparator" w:id="1">
    <w:p w:rsidR="00CA4B1A" w:rsidRDefault="00CA4B1A" w:rsidP="00E41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788"/>
    <w:multiLevelType w:val="hybridMultilevel"/>
    <w:tmpl w:val="C7689214"/>
    <w:lvl w:ilvl="0" w:tplc="992CDAB4">
      <w:start w:val="1"/>
      <w:numFmt w:val="japaneseCounting"/>
      <w:lvlText w:val="（%1）"/>
      <w:lvlJc w:val="left"/>
      <w:pPr>
        <w:ind w:left="2293" w:hanging="1650"/>
      </w:pPr>
      <w:rPr>
        <w:rFonts w:ascii="楷体" w:eastAsia="楷体" w:hAnsi="楷体" w:cs="楷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2C4"/>
    <w:rsid w:val="0004767F"/>
    <w:rsid w:val="00057242"/>
    <w:rsid w:val="000632D0"/>
    <w:rsid w:val="0007199C"/>
    <w:rsid w:val="000945D3"/>
    <w:rsid w:val="000A5270"/>
    <w:rsid w:val="000A7299"/>
    <w:rsid w:val="000F25AB"/>
    <w:rsid w:val="0010742F"/>
    <w:rsid w:val="00111DE6"/>
    <w:rsid w:val="00143682"/>
    <w:rsid w:val="001533F0"/>
    <w:rsid w:val="001539A0"/>
    <w:rsid w:val="00155959"/>
    <w:rsid w:val="001679B3"/>
    <w:rsid w:val="0018243F"/>
    <w:rsid w:val="001922C7"/>
    <w:rsid w:val="001C40C7"/>
    <w:rsid w:val="001C5DB8"/>
    <w:rsid w:val="001C6DF6"/>
    <w:rsid w:val="001F6F56"/>
    <w:rsid w:val="0020138B"/>
    <w:rsid w:val="00220959"/>
    <w:rsid w:val="002257ED"/>
    <w:rsid w:val="00230F6E"/>
    <w:rsid w:val="0023315C"/>
    <w:rsid w:val="0023539A"/>
    <w:rsid w:val="00237526"/>
    <w:rsid w:val="002442F8"/>
    <w:rsid w:val="00272F3C"/>
    <w:rsid w:val="002759A5"/>
    <w:rsid w:val="002918A9"/>
    <w:rsid w:val="00293332"/>
    <w:rsid w:val="002C2857"/>
    <w:rsid w:val="002D4677"/>
    <w:rsid w:val="002F7E2C"/>
    <w:rsid w:val="00320D68"/>
    <w:rsid w:val="003279DB"/>
    <w:rsid w:val="003377C3"/>
    <w:rsid w:val="003524F4"/>
    <w:rsid w:val="00370A10"/>
    <w:rsid w:val="0039040B"/>
    <w:rsid w:val="003A32C4"/>
    <w:rsid w:val="003E2323"/>
    <w:rsid w:val="003E61F8"/>
    <w:rsid w:val="003E7C60"/>
    <w:rsid w:val="003F504C"/>
    <w:rsid w:val="003F6B5A"/>
    <w:rsid w:val="00406DD1"/>
    <w:rsid w:val="0045159E"/>
    <w:rsid w:val="0045244F"/>
    <w:rsid w:val="00471DB9"/>
    <w:rsid w:val="00476527"/>
    <w:rsid w:val="00480E31"/>
    <w:rsid w:val="00481F6C"/>
    <w:rsid w:val="00504A1A"/>
    <w:rsid w:val="005236F6"/>
    <w:rsid w:val="00523BCD"/>
    <w:rsid w:val="0056511E"/>
    <w:rsid w:val="00574987"/>
    <w:rsid w:val="005A4C93"/>
    <w:rsid w:val="005A51B3"/>
    <w:rsid w:val="006054DF"/>
    <w:rsid w:val="00616DD0"/>
    <w:rsid w:val="00626E1C"/>
    <w:rsid w:val="006418DC"/>
    <w:rsid w:val="00651C32"/>
    <w:rsid w:val="006D1C3B"/>
    <w:rsid w:val="006E0F6F"/>
    <w:rsid w:val="006E6E15"/>
    <w:rsid w:val="00733CCD"/>
    <w:rsid w:val="0074221D"/>
    <w:rsid w:val="007672C7"/>
    <w:rsid w:val="007943C1"/>
    <w:rsid w:val="007949BD"/>
    <w:rsid w:val="007F1440"/>
    <w:rsid w:val="007F1C0C"/>
    <w:rsid w:val="007F3D82"/>
    <w:rsid w:val="00821F29"/>
    <w:rsid w:val="00822411"/>
    <w:rsid w:val="00881C3A"/>
    <w:rsid w:val="00894457"/>
    <w:rsid w:val="008B7FA8"/>
    <w:rsid w:val="008F33AB"/>
    <w:rsid w:val="008F60AD"/>
    <w:rsid w:val="00903B1C"/>
    <w:rsid w:val="00912286"/>
    <w:rsid w:val="00944F8D"/>
    <w:rsid w:val="00955B81"/>
    <w:rsid w:val="009A4106"/>
    <w:rsid w:val="009A60A0"/>
    <w:rsid w:val="009D17A0"/>
    <w:rsid w:val="009E5D0C"/>
    <w:rsid w:val="00A13E8B"/>
    <w:rsid w:val="00A15906"/>
    <w:rsid w:val="00A836A8"/>
    <w:rsid w:val="00A83DDE"/>
    <w:rsid w:val="00A96E6E"/>
    <w:rsid w:val="00AB67AE"/>
    <w:rsid w:val="00AE71F2"/>
    <w:rsid w:val="00AF418B"/>
    <w:rsid w:val="00AF6EE1"/>
    <w:rsid w:val="00B14970"/>
    <w:rsid w:val="00B50549"/>
    <w:rsid w:val="00B62AD0"/>
    <w:rsid w:val="00BB5BE1"/>
    <w:rsid w:val="00BC7640"/>
    <w:rsid w:val="00BD09C5"/>
    <w:rsid w:val="00BD3CCD"/>
    <w:rsid w:val="00BF3FC3"/>
    <w:rsid w:val="00C437D8"/>
    <w:rsid w:val="00C5027F"/>
    <w:rsid w:val="00C61370"/>
    <w:rsid w:val="00C71D06"/>
    <w:rsid w:val="00C84D81"/>
    <w:rsid w:val="00C939D0"/>
    <w:rsid w:val="00CA4B1A"/>
    <w:rsid w:val="00CB2629"/>
    <w:rsid w:val="00CB3C74"/>
    <w:rsid w:val="00D2492B"/>
    <w:rsid w:val="00D82B82"/>
    <w:rsid w:val="00D978B8"/>
    <w:rsid w:val="00DA68B3"/>
    <w:rsid w:val="00DB7E58"/>
    <w:rsid w:val="00DD04D8"/>
    <w:rsid w:val="00DF6E73"/>
    <w:rsid w:val="00E0022C"/>
    <w:rsid w:val="00E10E87"/>
    <w:rsid w:val="00E117C5"/>
    <w:rsid w:val="00E16A1E"/>
    <w:rsid w:val="00E178CE"/>
    <w:rsid w:val="00E37B21"/>
    <w:rsid w:val="00E41055"/>
    <w:rsid w:val="00E42A12"/>
    <w:rsid w:val="00E43042"/>
    <w:rsid w:val="00E47A78"/>
    <w:rsid w:val="00E54EF7"/>
    <w:rsid w:val="00E77E4D"/>
    <w:rsid w:val="00EA4AC7"/>
    <w:rsid w:val="00EB5FC2"/>
    <w:rsid w:val="00EC600F"/>
    <w:rsid w:val="00EE0ECA"/>
    <w:rsid w:val="00EE3E52"/>
    <w:rsid w:val="00F36131"/>
    <w:rsid w:val="00F51C01"/>
    <w:rsid w:val="00F70716"/>
    <w:rsid w:val="00F813CE"/>
    <w:rsid w:val="00F96014"/>
    <w:rsid w:val="00FE06F1"/>
    <w:rsid w:val="00FE1287"/>
    <w:rsid w:val="07D95235"/>
    <w:rsid w:val="0DFA4D52"/>
    <w:rsid w:val="20C50093"/>
    <w:rsid w:val="27A1445A"/>
    <w:rsid w:val="281E331B"/>
    <w:rsid w:val="2DCB5C47"/>
    <w:rsid w:val="2F6476B4"/>
    <w:rsid w:val="30A9726C"/>
    <w:rsid w:val="33900B2E"/>
    <w:rsid w:val="388552FC"/>
    <w:rsid w:val="3C5D2A67"/>
    <w:rsid w:val="3C8C4DE3"/>
    <w:rsid w:val="3EF16A2F"/>
    <w:rsid w:val="43FA57FC"/>
    <w:rsid w:val="44355499"/>
    <w:rsid w:val="47583285"/>
    <w:rsid w:val="4B242E3B"/>
    <w:rsid w:val="509968AD"/>
    <w:rsid w:val="50CC60D0"/>
    <w:rsid w:val="570C36A1"/>
    <w:rsid w:val="63862845"/>
    <w:rsid w:val="653F709E"/>
    <w:rsid w:val="67395D62"/>
    <w:rsid w:val="6D416F34"/>
    <w:rsid w:val="794447B2"/>
    <w:rsid w:val="7AE72302"/>
    <w:rsid w:val="7C4A11EE"/>
    <w:rsid w:val="7C8B5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55"/>
    <w:pPr>
      <w:widowControl w:val="0"/>
      <w:jc w:val="both"/>
    </w:pPr>
    <w:rPr>
      <w:kern w:val="2"/>
      <w:sz w:val="21"/>
      <w:szCs w:val="22"/>
    </w:rPr>
  </w:style>
  <w:style w:type="paragraph" w:styleId="1">
    <w:name w:val="heading 1"/>
    <w:basedOn w:val="a"/>
    <w:next w:val="a"/>
    <w:link w:val="1Char"/>
    <w:uiPriority w:val="9"/>
    <w:qFormat/>
    <w:rsid w:val="00E410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41055"/>
    <w:rPr>
      <w:sz w:val="18"/>
      <w:szCs w:val="18"/>
    </w:rPr>
  </w:style>
  <w:style w:type="paragraph" w:styleId="a4">
    <w:name w:val="footer"/>
    <w:basedOn w:val="a"/>
    <w:link w:val="Char0"/>
    <w:uiPriority w:val="99"/>
    <w:semiHidden/>
    <w:unhideWhenUsed/>
    <w:qFormat/>
    <w:rsid w:val="00E4105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4105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E4105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41055"/>
    <w:rPr>
      <w:b/>
      <w:bCs/>
    </w:rPr>
  </w:style>
  <w:style w:type="character" w:customStyle="1" w:styleId="Char1">
    <w:name w:val="页眉 Char"/>
    <w:basedOn w:val="a0"/>
    <w:link w:val="a5"/>
    <w:uiPriority w:val="99"/>
    <w:semiHidden/>
    <w:qFormat/>
    <w:rsid w:val="00E41055"/>
    <w:rPr>
      <w:sz w:val="18"/>
      <w:szCs w:val="18"/>
    </w:rPr>
  </w:style>
  <w:style w:type="character" w:customStyle="1" w:styleId="Char0">
    <w:name w:val="页脚 Char"/>
    <w:basedOn w:val="a0"/>
    <w:link w:val="a4"/>
    <w:uiPriority w:val="99"/>
    <w:semiHidden/>
    <w:qFormat/>
    <w:rsid w:val="00E41055"/>
    <w:rPr>
      <w:sz w:val="18"/>
      <w:szCs w:val="18"/>
    </w:rPr>
  </w:style>
  <w:style w:type="character" w:customStyle="1" w:styleId="1Char">
    <w:name w:val="标题 1 Char"/>
    <w:basedOn w:val="a0"/>
    <w:link w:val="1"/>
    <w:uiPriority w:val="9"/>
    <w:qFormat/>
    <w:rsid w:val="00E41055"/>
    <w:rPr>
      <w:rFonts w:ascii="宋体" w:eastAsia="宋体" w:hAnsi="宋体" w:cs="宋体"/>
      <w:b/>
      <w:bCs/>
      <w:kern w:val="36"/>
      <w:sz w:val="48"/>
      <w:szCs w:val="48"/>
    </w:rPr>
  </w:style>
  <w:style w:type="character" w:customStyle="1" w:styleId="smallfont">
    <w:name w:val="smallfont"/>
    <w:basedOn w:val="a0"/>
    <w:qFormat/>
    <w:rsid w:val="00E41055"/>
  </w:style>
  <w:style w:type="character" w:customStyle="1" w:styleId="medfont">
    <w:name w:val="medfont"/>
    <w:basedOn w:val="a0"/>
    <w:qFormat/>
    <w:rsid w:val="00E41055"/>
  </w:style>
  <w:style w:type="character" w:customStyle="1" w:styleId="largefont">
    <w:name w:val="largefont"/>
    <w:basedOn w:val="a0"/>
    <w:qFormat/>
    <w:rsid w:val="00E41055"/>
  </w:style>
  <w:style w:type="character" w:customStyle="1" w:styleId="Char">
    <w:name w:val="批注框文本 Char"/>
    <w:basedOn w:val="a0"/>
    <w:link w:val="a3"/>
    <w:uiPriority w:val="99"/>
    <w:semiHidden/>
    <w:qFormat/>
    <w:rsid w:val="00E41055"/>
    <w:rPr>
      <w:sz w:val="18"/>
      <w:szCs w:val="18"/>
    </w:rPr>
  </w:style>
  <w:style w:type="paragraph" w:styleId="a8">
    <w:name w:val="List Paragraph"/>
    <w:basedOn w:val="a"/>
    <w:uiPriority w:val="99"/>
    <w:unhideWhenUsed/>
    <w:qFormat/>
    <w:rsid w:val="00E4105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44CA386-6673-4BEA-A1CD-1B04CBAF8F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105</Words>
  <Characters>599</Characters>
  <Application>Microsoft Office Word</Application>
  <DocSecurity>0</DocSecurity>
  <Lines>4</Lines>
  <Paragraphs>1</Paragraphs>
  <ScaleCrop>false</ScaleCrop>
  <Company>China</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dcterms:created xsi:type="dcterms:W3CDTF">2021-10-19T07:27:00Z</dcterms:created>
  <dcterms:modified xsi:type="dcterms:W3CDTF">2022-07-25T09:00:00Z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E13BF3BC51C94BCF816F041AC6437509</vt:lpwstr>
  </property>
</Properties>
</file>